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2C470DDB">
        <w:rPr>
          <w:b/>
          <w:bCs/>
          <w:color w:val="002060"/>
          <w:sz w:val="20"/>
          <w:szCs w:val="20"/>
        </w:rPr>
        <w:t xml:space="preserve">KLASA </w:t>
      </w:r>
      <w:r w:rsidR="00FB7C5B">
        <w:rPr>
          <w:b/>
          <w:bCs/>
          <w:color w:val="002060"/>
          <w:sz w:val="20"/>
          <w:szCs w:val="20"/>
        </w:rPr>
        <w:t>4</w:t>
      </w:r>
    </w:p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</w:p>
    <w:p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:rsidR="006162D4" w:rsidRPr="00AA16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AA1658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AA1658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:rsidR="0001364E" w:rsidRDefault="006162D4" w:rsidP="2C470DDB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2C470DDB">
        <w:rPr>
          <w:rFonts w:ascii="Calibri" w:hAnsi="Calibri" w:cs="Calibri"/>
          <w:b/>
          <w:bCs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:rsidR="007350CC" w:rsidRDefault="007350CC">
      <w:pPr>
        <w:rPr>
          <w:b/>
          <w:bCs/>
          <w:color w:val="002060"/>
          <w:sz w:val="24"/>
          <w:szCs w:val="24"/>
        </w:rPr>
      </w:pPr>
    </w:p>
    <w:p w:rsidR="00FE0FEA" w:rsidRDefault="00FE0FEA">
      <w:pPr>
        <w:rPr>
          <w:b/>
          <w:bCs/>
          <w:color w:val="002060"/>
          <w:sz w:val="24"/>
          <w:szCs w:val="24"/>
        </w:rPr>
      </w:pPr>
    </w:p>
    <w:p w:rsidR="00FE0FEA" w:rsidRDefault="00FE0FEA">
      <w:pPr>
        <w:rPr>
          <w:b/>
          <w:bCs/>
          <w:color w:val="002060"/>
          <w:sz w:val="24"/>
          <w:szCs w:val="24"/>
        </w:rPr>
      </w:pPr>
    </w:p>
    <w:p w:rsidR="00FE0FEA" w:rsidRDefault="00FE0FEA">
      <w:pPr>
        <w:rPr>
          <w:b/>
          <w:bCs/>
          <w:color w:val="002060"/>
          <w:sz w:val="24"/>
          <w:szCs w:val="24"/>
        </w:rPr>
      </w:pPr>
    </w:p>
    <w:p w:rsidR="00FE0FEA" w:rsidRDefault="00FE0FEA">
      <w:pPr>
        <w:rPr>
          <w:b/>
          <w:bCs/>
          <w:color w:val="002060"/>
          <w:sz w:val="24"/>
          <w:szCs w:val="24"/>
        </w:rPr>
      </w:pPr>
    </w:p>
    <w:p w:rsidR="00FE0FEA" w:rsidRDefault="00FE0FEA">
      <w:pPr>
        <w:rPr>
          <w:b/>
          <w:bCs/>
          <w:color w:val="002060"/>
          <w:sz w:val="24"/>
          <w:szCs w:val="24"/>
        </w:rPr>
      </w:pPr>
    </w:p>
    <w:p w:rsidR="00FE0FEA" w:rsidRDefault="00FE0FEA">
      <w:pPr>
        <w:rPr>
          <w:b/>
          <w:bCs/>
          <w:color w:val="002060"/>
          <w:sz w:val="24"/>
          <w:szCs w:val="24"/>
        </w:rPr>
      </w:pPr>
    </w:p>
    <w:p w:rsidR="00FE0FEA" w:rsidRDefault="00FE0FEA">
      <w:pPr>
        <w:rPr>
          <w:b/>
          <w:bCs/>
          <w:color w:val="002060"/>
          <w:sz w:val="24"/>
          <w:szCs w:val="24"/>
        </w:rPr>
      </w:pPr>
    </w:p>
    <w:p w:rsidR="00FE0FEA" w:rsidRDefault="00FE0FEA">
      <w:pPr>
        <w:rPr>
          <w:b/>
          <w:bCs/>
          <w:color w:val="002060"/>
          <w:sz w:val="24"/>
          <w:szCs w:val="24"/>
        </w:rPr>
      </w:pPr>
    </w:p>
    <w:p w:rsidR="00FE0FEA" w:rsidRDefault="00FE0FEA">
      <w:pPr>
        <w:rPr>
          <w:b/>
          <w:bCs/>
          <w:color w:val="002060"/>
          <w:sz w:val="24"/>
          <w:szCs w:val="24"/>
        </w:rPr>
      </w:pPr>
    </w:p>
    <w:p w:rsidR="00FE0FEA" w:rsidRDefault="00FE0FEA">
      <w:pPr>
        <w:rPr>
          <w:color w:val="002060"/>
          <w:sz w:val="20"/>
          <w:szCs w:val="20"/>
          <w:u w:val="single"/>
        </w:rPr>
      </w:pPr>
    </w:p>
    <w:p w:rsidR="007350CC" w:rsidRDefault="007350CC">
      <w:pPr>
        <w:rPr>
          <w:color w:val="002060"/>
          <w:sz w:val="20"/>
          <w:szCs w:val="20"/>
          <w:u w:val="single"/>
        </w:rPr>
      </w:pPr>
    </w:p>
    <w:p w:rsidR="0039213B" w:rsidRPr="006A4C58" w:rsidRDefault="0039213B" w:rsidP="0039213B">
      <w:pPr>
        <w:rPr>
          <w:rFonts w:ascii="Calibri" w:hAnsi="Calibri" w:cs="Calibri"/>
          <w:b/>
          <w:bCs/>
          <w:color w:val="002060"/>
          <w:sz w:val="28"/>
          <w:szCs w:val="28"/>
        </w:rPr>
      </w:pPr>
      <w:bookmarkStart w:id="0" w:name="_Hlk176256731"/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:rsidR="0039213B" w:rsidRDefault="0039213B" w:rsidP="0039213B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:rsidR="0039213B" w:rsidRPr="00A3699F" w:rsidRDefault="0039213B" w:rsidP="0039213B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:rsidR="0039213B" w:rsidRPr="006A4C58" w:rsidRDefault="0039213B" w:rsidP="0039213B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:rsidR="0039213B" w:rsidRPr="006A4C58" w:rsidRDefault="0039213B" w:rsidP="0039213B">
      <w:pPr>
        <w:pStyle w:val="Akapitzlist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bookmarkStart w:id="1" w:name="_Hlk176208302"/>
      <w:r w:rsidRPr="006A4C58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6A4C58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 są powtórzeniem z planu wynikowego </w:t>
      </w:r>
      <w:r w:rsidRPr="0039213B">
        <w:rPr>
          <w:rFonts w:ascii="Calibri" w:hAnsi="Calibri" w:cs="Calibri"/>
          <w:color w:val="002060"/>
          <w:sz w:val="20"/>
          <w:szCs w:val="20"/>
        </w:rPr>
        <w:t xml:space="preserve">klasy 1, 2 oraz 3, 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zakres </w:t>
      </w:r>
      <w:r>
        <w:rPr>
          <w:rFonts w:ascii="Calibri" w:hAnsi="Calibri" w:cs="Calibri"/>
          <w:color w:val="002060"/>
          <w:sz w:val="20"/>
          <w:szCs w:val="20"/>
        </w:rPr>
        <w:t>podstawowy</w:t>
      </w:r>
      <w:r w:rsidRPr="006A4C58">
        <w:rPr>
          <w:rFonts w:ascii="Calibri" w:hAnsi="Calibri" w:cs="Calibri"/>
          <w:color w:val="002060"/>
          <w:sz w:val="20"/>
          <w:szCs w:val="20"/>
        </w:rPr>
        <w:t>.</w:t>
      </w:r>
      <w:bookmarkEnd w:id="1"/>
    </w:p>
    <w:bookmarkEnd w:id="0"/>
    <w:p w:rsidR="007350CC" w:rsidRDefault="007350CC">
      <w:pPr>
        <w:rPr>
          <w:color w:val="002060"/>
          <w:sz w:val="20"/>
          <w:szCs w:val="20"/>
          <w:u w:val="single"/>
        </w:rPr>
      </w:pPr>
    </w:p>
    <w:p w:rsidR="00F05E67" w:rsidRDefault="00F05E67">
      <w:pPr>
        <w:rPr>
          <w:color w:val="002060"/>
          <w:sz w:val="20"/>
          <w:szCs w:val="20"/>
          <w:u w:val="single"/>
        </w:rPr>
      </w:pPr>
    </w:p>
    <w:p w:rsidR="000A1F8E" w:rsidRDefault="000A1F8E">
      <w:pPr>
        <w:rPr>
          <w:color w:val="002060"/>
          <w:sz w:val="20"/>
          <w:szCs w:val="20"/>
          <w:u w:val="single"/>
        </w:rPr>
      </w:pPr>
    </w:p>
    <w:p w:rsidR="00F05E67" w:rsidRPr="000A1F8E" w:rsidRDefault="000A1F8E">
      <w:p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lastRenderedPageBreak/>
        <w:t>Dział ciągi zrealizowany w klasie 3. Realizacja programu rozpoczyna się od tematów  z działu Kombinatoryka.</w:t>
      </w:r>
    </w:p>
    <w:p w:rsidR="00FB7C5B" w:rsidRPr="0051162B" w:rsidRDefault="00FB7C5B" w:rsidP="00FB7C5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CIĄGI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FB7C5B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ciągu. Sposoby opisywania ciągów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Monotoniczność ciągów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arytmetycznego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geometryczny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geometrycznego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 i geometryczny – zadania różne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Lokaty pieniężne i kredyty bankowe</w:t>
            </w:r>
          </w:p>
        </w:tc>
      </w:tr>
    </w:tbl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p w:rsidR="00FB7C5B" w:rsidRPr="001D6CC9" w:rsidRDefault="00FB7C5B" w:rsidP="00FB7C5B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FB7C5B" w:rsidRPr="000D48D7" w:rsidTr="00CB6566">
        <w:trPr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:rsidR="00FB7C5B" w:rsidRPr="000D48D7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FB7C5B" w:rsidRPr="000D48D7" w:rsidTr="00CB6566">
        <w:trPr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:rsidR="00FB7C5B" w:rsidRPr="000D48D7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shd w:val="clear" w:color="000000" w:fill="00B050"/>
            <w:vAlign w:val="center"/>
            <w:hideMark/>
          </w:tcPr>
          <w:p w:rsidR="00FB7C5B" w:rsidRPr="000D48D7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(ciągu liczbowego)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wyraz a</w:t>
            </w:r>
            <w:r w:rsidRPr="005164C5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n+1</w:t>
            </w: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ciągu określonego wzorem ogólnym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wyznaczyć dowolny wyraz ciągu liczbowego określonego wzorem ogólnym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bada w prostych przypadkach czy ciąg liczbowego jest rosnący czy malejący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wyznacza kolejne wyrazy ciągu, gdy danych jest kilka jego początkowych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wyznaczyć wyrazy ciągu o podanej wartości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narysować wykres ciągu liczbowego określonego wzorem ogólnym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mając danych kilka jego wyrazów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liczbowych monotonicznych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wykorzystać średnią arytmetyczną do obliczenia wyrazu środkowego ciągu arytmetycznego;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arytmetycznego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stosuje własności ciągu arytmetycznego do rozwiązywania zadań tekstowych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arytmetycznych;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arytmetycznego, mając dane dowolne dwa jego wyrazy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zbadać na podstawie definicji, czy dany ciąg określony wzorem ogólnym jest arytmetyczny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geometrycznego, mając dane dowolne dwa jego wyrazy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wyznacza wzór ogólny ciągu arytmetycznego, mając dany pierwszy wyraz i różnicę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wykorzystać średnią geometryczną do obliczenia wyrazu środkowego ciągu geometrycznego;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i potrafi stosować w rozwiązywaniu zadań wzór na </w:t>
            </w:r>
            <w:proofErr w:type="spellStart"/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n-ty</w:t>
            </w:r>
            <w:proofErr w:type="spellEnd"/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 wyraz ciągu arytmetycznego;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wyznaczyć ciąg arytmetyczny (geometryczny) na podstawie wskazanych danych;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 rozwiązywaniu zadań wzór na sumę n kolejnych początkowych wyrazów ciągu arytmetycznego;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stosuje własności ciągu geometrycznego do rozwiązywania zadań tekstowych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geometrycznego;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„mieszane” dotyczące ciągów arytmetycznych i geometrycznych;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geometrycznych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początkowe wyrazy ciągu określone rekurencyjnie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zbadać na podstawie definicji, czy dany ciąg określony wzorem ogólnym jest geometryczny;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rekurencyjny ciągu, mając dany wzór ogólny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wyznacza wzór ogólny ciągu geometrycznego, mając dany </w:t>
            </w: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pierwszy wyraz i iloraz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oblicza oprocentowanie lokaty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0D48D7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 xml:space="preserve">zna i potrafi stosować w rozwiązywaniu zadań wzór na </w:t>
            </w:r>
            <w:proofErr w:type="spellStart"/>
            <w:r>
              <w:rPr>
                <w:rFonts w:ascii="Calibri" w:hAnsi="Calibri" w:cs="Calibri"/>
                <w:color w:val="305496"/>
                <w:sz w:val="20"/>
                <w:szCs w:val="20"/>
              </w:rPr>
              <w:t>n-ty</w:t>
            </w:r>
            <w:proofErr w:type="spellEnd"/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 wyraz ciągu geometrycznego;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0D48D7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określa okres oszczędzania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0D48D7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wzór na sumę n kolejnych początkowych wyrazów ciągu geometrycznego;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0D48D7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bada, ile wyrazów danego ciągu jest większych/mniejszych od danej liczby</w:t>
            </w: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0D48D7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stosować procent prosty i składany w zadaniach dotyczących oprocentowania lokat i kredytów;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C5B" w:rsidRPr="000D48D7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FB7C5B" w:rsidRPr="000D48D7" w:rsidTr="00CB656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0D48D7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wysokość kapitału przy różnym okresie kapitalizacji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C5B" w:rsidRPr="000D48D7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FB7C5B" w:rsidRPr="0099024F" w:rsidTr="00CB6566">
        <w:trPr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FB7C5B" w:rsidRPr="0099024F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FB7C5B" w:rsidRPr="0099024F" w:rsidTr="00CB6566">
        <w:trPr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:rsidR="00FB7C5B" w:rsidRPr="0099024F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:rsidR="00FB7C5B" w:rsidRPr="0099024F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ciągiem monotonicznym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równania z zastosowaniem wzoru na sumę wyrazów ciągu arytmetycznego</w:t>
            </w: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wzór ogólny ciągu spełniającego podane warunki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„mieszane” dotyczące ciągów arytmetycznych i geometrycznych o podwyższonym stopniu trudności</w:t>
            </w: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zbadać na podstawie definicji monotoniczność ciągu liczbowego określonego wzorem ogólnym;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średnią geometryczną w dowodzeniu</w:t>
            </w: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wartości zmiennych tak, aby wraz z podanymi wartościami tworzyły ciąg arytmetyczny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trudności, związane ze wzorem rekurencyjnym ciągu</w:t>
            </w: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arytmetyczny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wyprowadzić wzór na sumę n kolejnych początkowych wyrazów ciągu arytmetycznego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własności ciągu arytmetycznego do rozwiązywania zadań, również w kontekście praktycznym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określa monotoniczność ciągu geometrycznego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wartości zmiennych tak, aby wraz z podanymi wartościami tworzyły ciąg geometryczny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wyprowadzić wzór na sumę n kolejnych początkowych wyrazów ciągu geometrycznego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średnią geometryczną do rozwiązywania zadań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geometryczny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„mieszane” dotyczące ciągów arytmetycznych i geometrycznych;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określić ciąg wzorem rekurencyjnym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wyznaczyć wyrazy ciągu określonego wzorem rekurencyjnym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FB7C5B" w:rsidRPr="0099024F" w:rsidTr="00CB6566">
        <w:tc>
          <w:tcPr>
            <w:tcW w:w="5387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związane z kredytami, również umieszczone w kontekście praktycznym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FB7C5B" w:rsidRPr="0099024F" w:rsidTr="00CB6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B7C5B" w:rsidRPr="0099024F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FB7C5B" w:rsidRPr="0099024F" w:rsidTr="00CB656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B7C5B" w:rsidRPr="0099024F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FB7C5B" w:rsidRPr="0099024F" w:rsidTr="00CB656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rozwiązywać zadania na dowodzenie, w których jest mowa o ciągach</w:t>
            </w:r>
          </w:p>
        </w:tc>
      </w:tr>
    </w:tbl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p w:rsidR="00FB7C5B" w:rsidRPr="0051162B" w:rsidRDefault="00FB7C5B" w:rsidP="00FB7C5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KOMBINATORYKA. </w:t>
      </w:r>
    </w:p>
    <w:p w:rsidR="00FB7C5B" w:rsidRDefault="00FB7C5B" w:rsidP="00FB7C5B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Reguła mnożenia i reguła dodawania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Wariacje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Permutacje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Kombinacje</w:t>
            </w:r>
          </w:p>
        </w:tc>
      </w:tr>
    </w:tbl>
    <w:p w:rsidR="00FB7C5B" w:rsidRDefault="00FB7C5B" w:rsidP="00FB7C5B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p w:rsidR="00FB7C5B" w:rsidRPr="001D6CC9" w:rsidRDefault="00FB7C5B" w:rsidP="00FB7C5B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FB7C5B" w:rsidRPr="0099024F" w:rsidTr="00CB6566">
        <w:trPr>
          <w:cantSplit/>
          <w:tblHeader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FB7C5B" w:rsidRPr="0099024F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FB7C5B" w:rsidRPr="0099024F" w:rsidTr="00CB6566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B7C5B" w:rsidRPr="0099024F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FB7C5B" w:rsidRPr="0099024F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FB7C5B" w:rsidRPr="0099024F" w:rsidTr="00CB6566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regułę dodawania oraz regułę mnożenia;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permutacje do rozwiązywania zadań</w:t>
            </w:r>
          </w:p>
        </w:tc>
      </w:tr>
      <w:tr w:rsidR="00FB7C5B" w:rsidRPr="0099024F" w:rsidTr="00CB6566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permutacji zbioru i umie stosować wzór na liczbę permutacji;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wariacje bez powtórzeń do rozwiązywania zadań</w:t>
            </w:r>
          </w:p>
        </w:tc>
      </w:tr>
      <w:tr w:rsidR="00FB7C5B" w:rsidRPr="0099024F" w:rsidTr="00CB6566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wariacji z powtórzeniami i bez powtórzeń i umie stosować wzory na liczbę takich wariacji;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wariacje z powtórzeniami do rozwiązywania zadań</w:t>
            </w:r>
          </w:p>
        </w:tc>
      </w:tr>
      <w:tr w:rsidR="00FB7C5B" w:rsidRPr="0099024F" w:rsidTr="00CB6566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kombinacji i umie stosować wzór na liczbę kombinacji;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podstawowe pojęcia kombinatoryki do rozwiązywania zadań</w:t>
            </w:r>
          </w:p>
        </w:tc>
      </w:tr>
      <w:tr w:rsidR="00FB7C5B" w:rsidRPr="0099024F" w:rsidTr="00CB6566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proste zadania kombinatoryczne z zastosowaniem poznanych wzorów;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umie rozwiązywać zadania kombinatoryczne o średnim stopniu trudności</w:t>
            </w:r>
          </w:p>
        </w:tc>
      </w:tr>
      <w:tr w:rsidR="00FB7C5B" w:rsidRPr="0099024F" w:rsidTr="00CB6566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stosuje regułę mnożenia do wyznaczenia liczby wyników doświadczenia spełniających dany warunek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FB7C5B" w:rsidRPr="0099024F" w:rsidTr="00CB6566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przedstawia drzewo ilustrujące zbiór wyników danego doświadczenia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FB7C5B" w:rsidRPr="0099024F" w:rsidTr="00CB6566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wypisuje permutacje danego zbioru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FB7C5B" w:rsidRPr="0099024F" w:rsidTr="00CB6566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liczbę permutacji elementów danego zbioru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FB7C5B" w:rsidRPr="0099024F" w:rsidTr="00CB6566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przeprowadza obliczenia, stosując definicję silni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7C5B" w:rsidRPr="0099024F" w:rsidTr="00CB6566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oblicza liczbę wariacji bez powtórzeń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7C5B" w:rsidRPr="0099024F" w:rsidTr="00CB6566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liczbę wariacji z powtórzeniami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7C5B" w:rsidRPr="0099024F" w:rsidTr="00CB6566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regułę dodawania do wyznaczenia liczby wyników doświadczenia spełniających dany warunek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9024F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p w:rsidR="00FB7C5B" w:rsidRDefault="00FB7C5B" w:rsidP="00FB7C5B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FB7C5B" w:rsidRPr="008516A6" w:rsidTr="00CB6566">
        <w:trPr>
          <w:cantSplit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FB7C5B" w:rsidRPr="008516A6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:rsidR="00FB7C5B" w:rsidRPr="008516A6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:rsidR="00FB7C5B" w:rsidRPr="008516A6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oblicza liczbę możliwych sytuacji, spełniających określone kryteria, z wykorzystaniem reguły mnożenia i dodawania (także łącznie) oraz wzorów na liczbę: permutacji, kombinacji i wariacji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liczbę możliwych sytuacji, spełniających określone kryteria, z wykorzystaniem reguły mnożenia i dodawania (także łącznie) oraz wzorów na liczbę: permutacji, kombinacji i wariacji w przypadkach wymagających rozważenia złożonego modelu zliczania elementów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z wykorzystaniem pojęć kombinatoryki</w:t>
            </w:r>
          </w:p>
        </w:tc>
      </w:tr>
    </w:tbl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FB7C5B" w:rsidRPr="008516A6" w:rsidTr="00CB6566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B7C5B" w:rsidRPr="008516A6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B7C5B" w:rsidRPr="008516A6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dotyczące kombinatoryki </w:t>
            </w:r>
          </w:p>
        </w:tc>
      </w:tr>
    </w:tbl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p w:rsidR="00FB7C5B" w:rsidRPr="0051162B" w:rsidRDefault="00FB7C5B" w:rsidP="00FB7C5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PŁASKA – CZWOROKĄTY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FB7C5B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Podział czworokątów. Trapezoidy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Trapezy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Równoległoboki</w:t>
            </w:r>
          </w:p>
        </w:tc>
      </w:tr>
      <w:tr w:rsidR="00FB7C5B" w:rsidRPr="003758FA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026E45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FB7C5B" w:rsidRPr="00026E45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Podobieństwo. Czworokąty podobne</w:t>
            </w:r>
          </w:p>
        </w:tc>
      </w:tr>
    </w:tbl>
    <w:p w:rsidR="00FB7C5B" w:rsidRDefault="00FB7C5B" w:rsidP="00FB7C5B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FB7C5B" w:rsidRPr="001D6CC9" w:rsidRDefault="00FB7C5B" w:rsidP="00FB7C5B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FB7C5B" w:rsidRPr="008516A6" w:rsidTr="00CB6566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:rsidR="00FB7C5B" w:rsidRPr="008516A6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FB7C5B" w:rsidRPr="008516A6" w:rsidTr="00CB6566">
        <w:trPr>
          <w:cantSplit/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:rsidR="00FB7C5B" w:rsidRPr="008516A6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shd w:val="clear" w:color="000000" w:fill="00B050"/>
            <w:vAlign w:val="center"/>
            <w:hideMark/>
          </w:tcPr>
          <w:p w:rsidR="00FB7C5B" w:rsidRPr="008516A6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podział czworokątów;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twierdzenie o odcinku łączącym środki ramion trapezu w rozwiązywaniu prostych zadań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wyróżnić wśród trapezów: trapezy prostokątne i trapezy równoramienne; poprawnie posługuje się takimi określeniami, jak: podstawa, ramię, wysokość trapezu;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korzysta z wcześniej zdobytej wiedzy do rozwiązywania zadań dotyczących czworokątów (trygonometria, twierdzenie Talesa, twierdzenie Pitagorasa, własności trójkątów itp.)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że suma kątów przy każdym ramieniu trapezu jest równa 180° i umie tę własność wykorzystać w rozwiązywaniu prostych zadań;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dotyczące podobieństwa czworokątów.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twierdzenie o odcinku łączącym środki ramion trapezu;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umie na podstawie własności czworokąta podanych w zadaniu wywnioskować, jaki to jest czworokąt;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proste zadania dotyczące własności trapezów;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podstawowe własności równoległoboków i umie je stosować w rozwiązywaniu prostych zadań;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jakie własności ma romb;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własności prostokąta i kwadratu;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co to są trapezoidy, potrafi podać przykłady takich figur;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własności deltoidu;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zna i rozumie definicję podobieństwa;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FB7C5B" w:rsidRPr="008516A6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wskazać figury podobne;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8516A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47"/>
        <w:gridCol w:w="5326"/>
      </w:tblGrid>
      <w:tr w:rsidR="00FB7C5B" w:rsidRPr="00A93E20" w:rsidTr="00CB6566">
        <w:trPr>
          <w:trHeight w:val="300"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FB7C5B" w:rsidRPr="00A93E20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FB7C5B" w:rsidRPr="00A93E20" w:rsidTr="00CB6566">
        <w:trPr>
          <w:trHeight w:val="300"/>
          <w:jc w:val="center"/>
        </w:trPr>
        <w:tc>
          <w:tcPr>
            <w:tcW w:w="5447" w:type="dxa"/>
            <w:shd w:val="clear" w:color="000000" w:fill="FFC000"/>
            <w:vAlign w:val="center"/>
            <w:hideMark/>
          </w:tcPr>
          <w:p w:rsidR="00FB7C5B" w:rsidRPr="00A93E20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26" w:type="dxa"/>
            <w:shd w:val="clear" w:color="000000" w:fill="FF0000"/>
            <w:vAlign w:val="center"/>
            <w:hideMark/>
          </w:tcPr>
          <w:p w:rsidR="00FB7C5B" w:rsidRPr="00A93E20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FB7C5B" w:rsidRPr="00A93E20" w:rsidTr="00CB6566">
        <w:trPr>
          <w:trHeight w:val="510"/>
          <w:jc w:val="center"/>
        </w:trPr>
        <w:tc>
          <w:tcPr>
            <w:tcW w:w="5447" w:type="dxa"/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o średnim stopniu trudności dotyczące czworokątów, w tym trapezów i równoległoboków;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umie udowodnić twierdzenie o odcinku łączącym środki ramion trapezu;</w:t>
            </w:r>
          </w:p>
        </w:tc>
      </w:tr>
      <w:tr w:rsidR="00FB7C5B" w:rsidRPr="00A93E20" w:rsidTr="00CB6566">
        <w:trPr>
          <w:trHeight w:val="765"/>
          <w:jc w:val="center"/>
        </w:trPr>
        <w:tc>
          <w:tcPr>
            <w:tcW w:w="5447" w:type="dxa"/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udowodnić twierdzenie o odcinku łączącym środki przekątnych trapezu;</w:t>
            </w:r>
          </w:p>
        </w:tc>
      </w:tr>
      <w:tr w:rsidR="00FB7C5B" w:rsidRPr="00A93E20" w:rsidTr="00CB6566">
        <w:trPr>
          <w:trHeight w:val="1020"/>
          <w:jc w:val="center"/>
        </w:trPr>
        <w:tc>
          <w:tcPr>
            <w:tcW w:w="5447" w:type="dxa"/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korzysta z wcześniej poznanych twierdzeń (np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</w:rPr>
              <w:t xml:space="preserve"> twierdzenia sinusów i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twierdzenia cosinusów) do rozwiązywania zadań dotyczących czworokątów.</w:t>
            </w:r>
          </w:p>
        </w:tc>
      </w:tr>
    </w:tbl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p w:rsidR="00FB7C5B" w:rsidRPr="0051162B" w:rsidRDefault="00FB7C5B" w:rsidP="00FB7C5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PŁASKA – POLE CZWOROKĄTA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prostokąta Pole kwadratu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równoległoboku. Pole rombu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trapezu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czworokąta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Pola figur podobnych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Mapa. Skala mapy</w:t>
            </w:r>
          </w:p>
        </w:tc>
      </w:tr>
    </w:tbl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p w:rsidR="00FB7C5B" w:rsidRPr="001D6CC9" w:rsidRDefault="00FB7C5B" w:rsidP="00FB7C5B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FB7C5B" w:rsidRPr="00A93E20" w:rsidTr="00CB6566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FB7C5B" w:rsidRPr="00A93E20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FB7C5B" w:rsidRPr="00A93E20" w:rsidTr="00CB6566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B7C5B" w:rsidRPr="00A93E20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FB7C5B" w:rsidRPr="00A93E20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FB7C5B" w:rsidRPr="005C623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twierdzenie o polach figur podobnych;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stosować twierdzenie sinusów w rozwiązywaniu trójkątów;</w:t>
            </w:r>
          </w:p>
        </w:tc>
      </w:tr>
      <w:tr w:rsidR="00FB7C5B" w:rsidRPr="005C6235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twierdzenie sinusów;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stosować twierdzenie cosinusów w rozwiązywaniu trójkątów;</w:t>
            </w:r>
          </w:p>
        </w:tc>
      </w:tr>
      <w:tr w:rsidR="00FB7C5B" w:rsidRPr="005C6235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twierdzenie cosinusów;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FB7C5B" w:rsidRPr="005C6235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rozumie pojęcie pola figury; zna wzór na pole kwadratu i pole prostokąta;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FB7C5B" w:rsidRPr="005C6235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zna co najmniej 4 wzory na pola trójkąta;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stosować twierdzenia o polach figur podobnych przy rozwiązywaniu prostych zadań;</w:t>
            </w:r>
          </w:p>
        </w:tc>
      </w:tr>
      <w:tr w:rsidR="00FB7C5B" w:rsidRPr="005C6235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obliczyć wysokość trójkąta, korzystając ze wzoru na pole;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umie zastosować wzory na pole koła i pole wycinka koła przy rozwiązywaniu prostych zadań;</w:t>
            </w:r>
          </w:p>
        </w:tc>
      </w:tr>
      <w:tr w:rsidR="00FB7C5B" w:rsidRPr="005C6235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twierdzenie o polach figur podobnych;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FB7C5B" w:rsidRPr="005C6235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wzór na pole koła i pole wycinka koła;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FB7C5B" w:rsidRPr="005C6235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5C623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 </w:t>
            </w:r>
          </w:p>
        </w:tc>
      </w:tr>
      <w:tr w:rsidR="00FB7C5B" w:rsidRPr="00A93E20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zastosować wzory na pole kwadratu i prostokąta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br/>
              <w:t>w rozwiązaniach prostych zadań;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9421CB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geometryczne dotyczące czworokątów, wykorzystując wzory na ich pola i poznane wcześniej twierdzenia, w szczególności twierdzenie Pitagorasa oraz twierdzenie o okręgu wpisanym w czworokąt i opisanym na czworokącie;</w:t>
            </w:r>
          </w:p>
        </w:tc>
      </w:tr>
      <w:tr w:rsidR="00FB7C5B" w:rsidRPr="00A93E20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wzory na pole równoległoboku;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zna związek między polami figur podobnych i potrafi korzystać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>z tego związku, rozwiązując zadania geometryczne o niewielkim stopniu trudności.</w:t>
            </w:r>
          </w:p>
        </w:tc>
      </w:tr>
      <w:tr w:rsidR="00FB7C5B" w:rsidRPr="00A93E20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wzory na pole rombu; potrafi rozwiązywać proste zadania geometryczne dotyczące rombów, wykorzystując wzory na jego pole i poznane wcześniej twierdzenia;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FB7C5B" w:rsidRPr="00A93E20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wzór na pole trapezu; potrafi rozwiązywać proste zadania geometryczne dotyczące trapezów, wykorzystując wzór na jego pole i poznane wcześniej twierdzenia;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:rsidR="00FB7C5B" w:rsidRDefault="00FB7C5B" w:rsidP="00FB7C5B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FB7C5B" w:rsidRPr="00A93E20" w:rsidTr="00CB6566">
        <w:trPr>
          <w:cantSplit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FB7C5B" w:rsidRPr="00A93E20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FB7C5B" w:rsidRPr="00A93E20" w:rsidTr="00CB6566">
        <w:trPr>
          <w:cantSplit/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:rsidR="00FB7C5B" w:rsidRPr="00A93E20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:rsidR="00FB7C5B" w:rsidRPr="00A93E20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FB7C5B" w:rsidRPr="005C6235" w:rsidTr="00CB6566">
        <w:trPr>
          <w:cantSplit/>
          <w:jc w:val="center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B7C5B" w:rsidRPr="006969E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stosować twierdzenie sinusów w zadaniach geometrycznych;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stosować w danym zadaniu geometrycznym twierdzenie 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</w:rPr>
              <w:t>sinusów i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cosinusów;</w:t>
            </w:r>
          </w:p>
        </w:tc>
      </w:tr>
      <w:tr w:rsidR="00FB7C5B" w:rsidRPr="005C6235" w:rsidTr="00CB6566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FB7C5B" w:rsidRPr="006969E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stosować twierdzenie cosinusów w zadaniach geometrycznych;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rozwiązuje zadania dotyczące trójkątów, w których wykorzystuje twierdzenia poznane wcześniej (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 Pitagorasa, 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. Talesa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</w:rPr>
              <w:t xml:space="preserve">, 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</w:rPr>
              <w:t>. sinusów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cosinusów, twierdzenia o kątach w kole, itp.)  </w:t>
            </w:r>
          </w:p>
        </w:tc>
      </w:tr>
      <w:tr w:rsidR="00FB7C5B" w:rsidRPr="005C6235" w:rsidTr="00CB6566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FB7C5B" w:rsidRPr="006969E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potrafi dowodzić twierdzenia, w których wykorzystuje pojęcie pola.</w:t>
            </w:r>
          </w:p>
        </w:tc>
      </w:tr>
      <w:tr w:rsidR="00FB7C5B" w:rsidRPr="005C6235" w:rsidTr="00CB6566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FB7C5B" w:rsidRPr="006969E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FB7C5B" w:rsidRPr="00A93E20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6969E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o średnim stopniu trudności, wykorzystując wzory na pola trójkątów </w:t>
            </w: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 xml:space="preserve">i czworokątów, w tym również z wykorzystaniem wcześniej poznanych twierdzeń (np. </w:t>
            </w:r>
            <w:r w:rsidRPr="006969E5">
              <w:rPr>
                <w:rFonts w:ascii="Calibri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</w:rPr>
              <w:t>twierdzenia sinusów i</w:t>
            </w: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cosinusów).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wzór na pole równoległoboku;</w:t>
            </w:r>
          </w:p>
        </w:tc>
      </w:tr>
      <w:tr w:rsidR="00FB7C5B" w:rsidRPr="00A93E20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wzory na pole rombu;</w:t>
            </w:r>
          </w:p>
        </w:tc>
      </w:tr>
      <w:tr w:rsidR="00FB7C5B" w:rsidRPr="00A93E20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wzór na pole trapezu;</w:t>
            </w:r>
          </w:p>
        </w:tc>
      </w:tr>
      <w:tr w:rsidR="00FB7C5B" w:rsidRPr="00A93E20" w:rsidTr="00CB6566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7C5B" w:rsidRPr="00A93E2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zadania geometryczne o wysokim stopniu trudności, wykorzystując wzory na pola trójkątów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 xml:space="preserve">i czworokątów, w tym również z wykorzystaniem wcześniej poznanych twierdzeń (np. </w:t>
            </w:r>
            <w:r w:rsidRPr="00042366">
              <w:rPr>
                <w:rFonts w:ascii="Calibri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</w:rPr>
              <w:t>twierdzenia sinusów i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cosinusów).</w:t>
            </w:r>
          </w:p>
        </w:tc>
      </w:tr>
    </w:tbl>
    <w:p w:rsidR="00FB7C5B" w:rsidRDefault="00FB7C5B" w:rsidP="00FB7C5B">
      <w:pPr>
        <w:rPr>
          <w:b/>
          <w:bCs/>
          <w:color w:val="002060"/>
          <w:sz w:val="28"/>
          <w:szCs w:val="28"/>
        </w:rPr>
      </w:pPr>
    </w:p>
    <w:p w:rsidR="00FB7C5B" w:rsidRDefault="00FB7C5B" w:rsidP="00FB7C5B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FB7C5B" w:rsidRPr="00476730" w:rsidTr="00CB6566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B7C5B" w:rsidRPr="00476730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FB7C5B" w:rsidRPr="00476730" w:rsidTr="00CB6566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B7C5B" w:rsidRPr="00476730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FB7C5B" w:rsidRPr="00476730" w:rsidTr="00CB656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4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FB7C5B" w:rsidRPr="00476730" w:rsidTr="00CB656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FB7C5B" w:rsidRPr="005164C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4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FB7C5B" w:rsidRPr="00476730" w:rsidTr="00CB656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5B" w:rsidRPr="00476730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 podwyższonym stopniu trudności z wykorzystaniem wzorów na pola figur i innych twierdzeń.</w:t>
            </w:r>
          </w:p>
        </w:tc>
      </w:tr>
    </w:tbl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p w:rsidR="00FB7C5B" w:rsidRDefault="00FB7C5B" w:rsidP="00FB7C5B">
      <w:pPr>
        <w:rPr>
          <w:b/>
          <w:bCs/>
          <w:color w:val="002060"/>
          <w:sz w:val="20"/>
          <w:szCs w:val="20"/>
        </w:rPr>
      </w:pPr>
    </w:p>
    <w:p w:rsidR="00FB7C5B" w:rsidRPr="0051162B" w:rsidRDefault="00FB7C5B" w:rsidP="00FB7C5B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ANALITYCZNA</w:t>
      </w:r>
    </w:p>
    <w:p w:rsidR="00FB7C5B" w:rsidRDefault="00FB7C5B" w:rsidP="00FB7C5B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FB7C5B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Wektor w układzie współrzędnych. Podział odcinka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Proste w układzie współrzędnych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FB7C5B" w:rsidRPr="004E547D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Odległość punktu od prostej. Odległość między dwiema prostymi równoległymi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FB7C5B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trójkąta. Pole wielokąta</w:t>
            </w:r>
          </w:p>
        </w:tc>
      </w:tr>
      <w:tr w:rsidR="00FB7C5B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FB7C5B" w:rsidRPr="00183DD7" w:rsidRDefault="00FB7C5B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FB7C5B" w:rsidRDefault="00FB7C5B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okręgu. Wzajemne położenie prostej i okręgu</w:t>
            </w:r>
          </w:p>
        </w:tc>
      </w:tr>
    </w:tbl>
    <w:p w:rsidR="00FB7C5B" w:rsidRDefault="00FB7C5B" w:rsidP="00FB7C5B">
      <w:pPr>
        <w:spacing w:after="0" w:line="360" w:lineRule="auto"/>
        <w:rPr>
          <w:color w:val="002060"/>
          <w:sz w:val="20"/>
          <w:szCs w:val="20"/>
        </w:rPr>
      </w:pPr>
    </w:p>
    <w:p w:rsidR="00FB7C5B" w:rsidRPr="001D6CC9" w:rsidRDefault="00FB7C5B" w:rsidP="00FB7C5B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FB7C5B" w:rsidRDefault="00FB7C5B" w:rsidP="00FB7C5B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49"/>
        <w:gridCol w:w="5324"/>
      </w:tblGrid>
      <w:tr w:rsidR="00FB7C5B" w:rsidRPr="002E2C52" w:rsidTr="00CB6566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:rsidR="00FB7C5B" w:rsidRPr="002E2C52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FB7C5B" w:rsidRPr="002E2C52" w:rsidTr="00CB6566">
        <w:trPr>
          <w:cantSplit/>
          <w:tblHeader/>
          <w:jc w:val="center"/>
        </w:trPr>
        <w:tc>
          <w:tcPr>
            <w:tcW w:w="5449" w:type="dxa"/>
            <w:shd w:val="clear" w:color="000000" w:fill="00B0F0"/>
            <w:vAlign w:val="center"/>
            <w:hideMark/>
          </w:tcPr>
          <w:p w:rsidR="00FB7C5B" w:rsidRPr="002E2C52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24" w:type="dxa"/>
            <w:shd w:val="clear" w:color="000000" w:fill="00B050"/>
            <w:vAlign w:val="center"/>
            <w:hideMark/>
          </w:tcPr>
          <w:p w:rsidR="00FB7C5B" w:rsidRPr="002E2C52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określenie wektora w układzie współrzędnych i potrafi podać jego cechy;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obliczyć współrzędne wektora, mając dane współrzędne początku i końca wektora</w:t>
            </w:r>
          </w:p>
        </w:tc>
        <w:tc>
          <w:tcPr>
            <w:tcW w:w="5324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stosować własności wektorów równych i przeciwnych do rozwiązywania zadań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wyznaczyć długość wektora (odległość między punktami na płaszczyźnie kartezjańskiej)</w:t>
            </w:r>
          </w:p>
        </w:tc>
        <w:tc>
          <w:tcPr>
            <w:tcW w:w="5324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określenie wektorów równych i wektorów przeciwnych w geometrii analitycznej</w:t>
            </w:r>
          </w:p>
        </w:tc>
        <w:tc>
          <w:tcPr>
            <w:tcW w:w="5324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wyznaczyć miarę kąta nachylenia do osi OX prostej opisanej równaniem kierunkowym;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wykonywać działania na wektorach: dodawanie, odejmowanie oraz mnożenie przez liczbę (analitycznie)</w:t>
            </w:r>
          </w:p>
        </w:tc>
        <w:tc>
          <w:tcPr>
            <w:tcW w:w="5324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napisać równanie kierunkowe prostej znając jej kąt nachylenia do osi OX i współrzędne punktu, który należy do prostej;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pojęcie i wzór funkcji liniowej;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napisać równanie kierunkowe prostej przechodzącej przez dane dwa punkty (o różnych odciętych);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lastRenderedPageBreak/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potrafi stosować warunek równoległości 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  <w:shd w:val="clear" w:color="auto" w:fill="BFBFBF" w:themeFill="background1" w:themeFillShade="BF"/>
              </w:rPr>
              <w:t>oraz prostopadłości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prostych opisanych równaniami kierunkowymi/ogólnymi do wyznaczenia równania prostej równoległej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  <w:shd w:val="clear" w:color="auto" w:fill="BFBFBF" w:themeFill="background1" w:themeFillShade="BF"/>
              </w:rPr>
              <w:t>/prostopadłej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i przechodzącej przez dany punkt;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sporządzić wykres funkcji liniowej danej wzorem;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sprowadzić równanie okręgu z postaci zredukowanej do kanonicznej;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sprawdzić algebraicznie, czy punkt o danych współrzędnych należy do wykresu funkcji liniowej;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napisać równanie okręgu mając trzy punkty należące do tego okręgu;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znaleźć wzór funkcji liniowej o zadanych własnościach;</w:t>
            </w:r>
          </w:p>
        </w:tc>
        <w:tc>
          <w:tcPr>
            <w:tcW w:w="5324" w:type="dxa"/>
            <w:shd w:val="clear" w:color="auto" w:fill="D9D9D9" w:themeFill="background1" w:themeFillShade="D9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określić wzajemne położenie prostej o danym równaniu względem okręgu o danym równaniu (po wykonaniu stosownych obliczeń);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napisać wzór funkcji liniowej na podstawie informacji o jej wykresie;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potrafi określić wzajemne położenie dwóch okręgów danych równaniami </w:t>
            </w:r>
            <w:r w:rsidRPr="00042366">
              <w:rPr>
                <w:rFonts w:ascii="Calibri" w:hAnsi="Calibri" w:cs="Calibri"/>
                <w:color w:val="00B050"/>
                <w:sz w:val="18"/>
                <w:szCs w:val="18"/>
              </w:rPr>
              <w:t>(na podstawie stosownych obliczeń);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i rozumie pojęcie współliniowości punktów;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obliczyć długość odcinka, znając współrzędne jego końców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definicję równania kierunkowego prostej oraz znaczenie współczynników występujących w tym równaniu (w tym również związek z kątem nachylenia prostej do osi OX);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definicję równania ogólnego prostej;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napisać równanie ogólne prostej przechodzącej przez dwa punkty;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 xml:space="preserve">zna warunek równoległości </w:t>
            </w:r>
            <w:r w:rsidRPr="00F84288">
              <w:rPr>
                <w:rFonts w:ascii="Calibri" w:hAnsi="Calibri" w:cs="Calibri"/>
                <w:color w:val="305496"/>
                <w:sz w:val="18"/>
                <w:szCs w:val="18"/>
                <w:shd w:val="clear" w:color="auto" w:fill="BFBFBF" w:themeFill="background1" w:themeFillShade="BF"/>
              </w:rPr>
              <w:t>oraz prostopadłości</w:t>
            </w: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 xml:space="preserve"> prostych danych równaniami kierunkowymi/ogólnymi;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 xml:space="preserve">rozpoznaje równanie okręgu w postaci kanonicznej </w:t>
            </w:r>
            <w:r w:rsidRPr="00F84288">
              <w:rPr>
                <w:rFonts w:ascii="Calibri" w:hAnsi="Calibri" w:cs="Calibri"/>
                <w:color w:val="305496"/>
                <w:sz w:val="18"/>
                <w:szCs w:val="18"/>
                <w:shd w:val="clear" w:color="auto" w:fill="BFBFBF" w:themeFill="background1" w:themeFillShade="BF"/>
              </w:rPr>
              <w:t>i zredukowanej</w:t>
            </w: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;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sprowadzić równanie okręgu z postaci kanonicznej do zredukowanej;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:rsidR="00FB7C5B" w:rsidRPr="00F84288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odczytać z równania okręgu współrzędne środka i promień okręgu;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 umie stosować pojęcia wektorów równych i przeciwnych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w zadaniach warunki na równoległość  wektorów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wyznaczyć współrzędne początku/końca wektora mając dane jego współrzędne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 pole trójkąta gdy dane są jego wierzchołki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D9D9D9" w:themeFill="background1" w:themeFillShade="D9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 zadaniach, wzór na odległość punktu od prostej</w:t>
            </w:r>
          </w:p>
        </w:tc>
        <w:tc>
          <w:tcPr>
            <w:tcW w:w="5324" w:type="dxa"/>
            <w:shd w:val="clear" w:color="auto" w:fill="D9D9D9" w:themeFill="background1" w:themeFillShade="D9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</w:rPr>
              <w:t>potrafi określić wzajemne położenie prostej o danym równaniu względem okręgu o danym równaniu (po wykonaniu stosownych obliczeń)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wzór na pole trójkąta gdy dane są jego wierzchołki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z wykorzystaniem wiadomości o prostych, trójkątach i okręgach;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D9D9D9" w:themeFill="background1" w:themeFillShade="D9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odległość między dwiema prostymi równoległymi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równania okręgu w symetrii względem osi układu oraz początku układu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rozpoznaje równanie okręgu w postaci kanonicznej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D505C3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i zredukowanej;</w:t>
            </w:r>
          </w:p>
        </w:tc>
        <w:tc>
          <w:tcPr>
            <w:tcW w:w="5324" w:type="dxa"/>
            <w:shd w:val="clear" w:color="auto" w:fill="auto"/>
            <w:vAlign w:val="bottom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odczytać z równania okręgu współrzędne środka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br/>
              <w:t>i promień okręgu;</w:t>
            </w:r>
          </w:p>
        </w:tc>
        <w:tc>
          <w:tcPr>
            <w:tcW w:w="5324" w:type="dxa"/>
            <w:shd w:val="clear" w:color="auto" w:fill="auto"/>
            <w:vAlign w:val="bottom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napisać równanie okręgu, gdy zna współrzędne środka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br/>
              <w:t>i promień tego okręgu;</w:t>
            </w:r>
          </w:p>
        </w:tc>
        <w:tc>
          <w:tcPr>
            <w:tcW w:w="5324" w:type="dxa"/>
            <w:shd w:val="clear" w:color="auto" w:fill="auto"/>
            <w:vAlign w:val="bottom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umie sprawdzić czy punkt należy do okręgu w postaci kanonicznej </w:t>
            </w:r>
            <w:r w:rsidRPr="00D505C3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oraz zredukowanej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;</w:t>
            </w:r>
          </w:p>
        </w:tc>
        <w:tc>
          <w:tcPr>
            <w:tcW w:w="5324" w:type="dxa"/>
            <w:shd w:val="clear" w:color="auto" w:fill="auto"/>
            <w:vAlign w:val="bottom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 xml:space="preserve">potrafi narysować w układzie współrzędnych okrąg na podstawie danego równania opisującego okrąg; </w:t>
            </w:r>
          </w:p>
        </w:tc>
        <w:tc>
          <w:tcPr>
            <w:tcW w:w="5324" w:type="dxa"/>
            <w:shd w:val="clear" w:color="auto" w:fill="auto"/>
            <w:vAlign w:val="bottom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stycznej, siecznej i prostej rozłącznej do okręgu</w:t>
            </w:r>
          </w:p>
        </w:tc>
        <w:tc>
          <w:tcPr>
            <w:tcW w:w="5324" w:type="dxa"/>
            <w:shd w:val="clear" w:color="auto" w:fill="auto"/>
            <w:vAlign w:val="bottom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D9D9D9" w:themeFill="background1" w:themeFillShade="D9"/>
            <w:vAlign w:val="center"/>
          </w:tcPr>
          <w:p w:rsidR="00FB7C5B" w:rsidRDefault="00FB7C5B" w:rsidP="00CB6566">
            <w:pPr>
              <w:spacing w:before="60" w:after="60" w:line="240" w:lineRule="auto"/>
              <w:rPr>
                <w:rFonts w:ascii="Calibri" w:hAnsi="Calibri" w:cs="Calibri"/>
                <w:color w:val="305496"/>
                <w:sz w:val="20"/>
                <w:szCs w:val="20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obliczyć współrzędne punktów wspólnych prostej </w:t>
            </w:r>
          </w:p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i okręgu lub stwierdzić, że prosta i okrąg nie mają punktów wspólnych;</w:t>
            </w:r>
          </w:p>
        </w:tc>
        <w:tc>
          <w:tcPr>
            <w:tcW w:w="5324" w:type="dxa"/>
            <w:shd w:val="clear" w:color="auto" w:fill="auto"/>
            <w:vAlign w:val="bottom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D9D9D9" w:themeFill="background1" w:themeFillShade="D9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współrzędne punktów  wspólnych dwóch okręgów (lub stwierdzić, że okręgi nie przecinają się), gdy znane są równania tych okręgów;</w:t>
            </w:r>
          </w:p>
        </w:tc>
        <w:tc>
          <w:tcPr>
            <w:tcW w:w="5324" w:type="dxa"/>
            <w:shd w:val="clear" w:color="auto" w:fill="auto"/>
            <w:vAlign w:val="bottom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7C5B" w:rsidRPr="002E2C52" w:rsidTr="00CB6566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jakie przekształcenie nazywamy izometrią</w:t>
            </w:r>
          </w:p>
        </w:tc>
        <w:tc>
          <w:tcPr>
            <w:tcW w:w="5324" w:type="dxa"/>
            <w:shd w:val="clear" w:color="auto" w:fill="auto"/>
            <w:vAlign w:val="bottom"/>
          </w:tcPr>
          <w:p w:rsidR="00FB7C5B" w:rsidRPr="002E2C52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FB7C5B" w:rsidRDefault="00FB7C5B" w:rsidP="00FB7C5B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FB7C5B" w:rsidRPr="00CF0975" w:rsidTr="00CB6566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FB7C5B" w:rsidRPr="00CF0975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FB7C5B" w:rsidRPr="00CF0975" w:rsidTr="00CB6566">
        <w:trPr>
          <w:cantSplit/>
          <w:tblHeader/>
          <w:jc w:val="center"/>
        </w:trPr>
        <w:tc>
          <w:tcPr>
            <w:tcW w:w="5386" w:type="dxa"/>
            <w:shd w:val="clear" w:color="000000" w:fill="FFC000"/>
            <w:vAlign w:val="center"/>
            <w:hideMark/>
          </w:tcPr>
          <w:p w:rsidR="00FB7C5B" w:rsidRPr="00CF0975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shd w:val="clear" w:color="000000" w:fill="FF0000"/>
            <w:vAlign w:val="center"/>
            <w:hideMark/>
          </w:tcPr>
          <w:p w:rsidR="00FB7C5B" w:rsidRPr="00CF0975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FB7C5B" w:rsidRPr="00CF0975" w:rsidTr="00CB65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04236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potrafi stosować własności działań na wektorach w rozwiązywaniu zadań o średnim stopniu trudności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04236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sprawdzić czy podane trzy punkty są współliniowe</w:t>
            </w:r>
          </w:p>
        </w:tc>
      </w:tr>
      <w:tr w:rsidR="00FB7C5B" w:rsidRPr="00CF0975" w:rsidTr="00CB65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04236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z parametrem dotyczące równoległości/</w:t>
            </w:r>
            <w:r w:rsidRPr="00042366">
              <w:rPr>
                <w:rFonts w:ascii="Calibri" w:hAnsi="Calibri" w:cs="Calibri"/>
                <w:color w:val="C65911"/>
                <w:sz w:val="20"/>
                <w:szCs w:val="20"/>
                <w:shd w:val="clear" w:color="auto" w:fill="BFBFBF" w:themeFill="background1" w:themeFillShade="BF"/>
              </w:rPr>
              <w:t>prostopadłości</w:t>
            </w: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prostych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04236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rozwiązywać trudniejsze zadania z kontekstem praktycznym dotyczącym funkcji liniowej;</w:t>
            </w:r>
          </w:p>
        </w:tc>
      </w:tr>
      <w:tr w:rsidR="00FB7C5B" w:rsidRPr="00CF0975" w:rsidTr="00CB65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C5B" w:rsidRPr="0004236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obliczyć współrzędne punktów wspólnych prostej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i okręgu lub stwierdzić, że prosta i okrąg nie mają punktów wspólnych;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04236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stosować wiedzę o wektorach w rozwiązywaniu zadań geometrycznych;</w:t>
            </w:r>
          </w:p>
        </w:tc>
      </w:tr>
      <w:tr w:rsidR="00FB7C5B" w:rsidRPr="00CF0975" w:rsidTr="00CB65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04236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zastosować układy równań do rozwiązywania zadań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z geometrii analitycznej o średnim stopniu trudności;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04236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rozwiązywać zadania z parametrem dotyczące punktu przecięcia prostych;</w:t>
            </w:r>
          </w:p>
        </w:tc>
      </w:tr>
      <w:tr w:rsidR="00FB7C5B" w:rsidRPr="00CF0975" w:rsidTr="00CB65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04236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04236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zastosować układy równań do rozwiązywania zadań z geometrii analitycznej o wysokim stopniu trudności;</w:t>
            </w:r>
          </w:p>
        </w:tc>
      </w:tr>
      <w:tr w:rsidR="00FB7C5B" w:rsidRPr="00CF0975" w:rsidTr="00CB65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04236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B7C5B" w:rsidRPr="0004236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rozwiązać różne zadania dotyczące okręgów, w których koniczne jest zastosowanie wiadomości z różnych działów matematyki;</w:t>
            </w:r>
          </w:p>
        </w:tc>
      </w:tr>
      <w:tr w:rsidR="00FB7C5B" w:rsidRPr="00CF0975" w:rsidTr="00CB65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CF097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zadania, dotyczące wektorów, w których występują parametry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CF097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z geometrii analitycznej o podwyższonym stopniu trudności</w:t>
            </w:r>
          </w:p>
        </w:tc>
      </w:tr>
      <w:tr w:rsidR="00FB7C5B" w:rsidRPr="00CF0975" w:rsidTr="00CB65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CF097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geometrii analitycznej (o średnim stopniu trudności) w rozwiązaniu których sprawnie korzysta z poznanych wzorów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5B" w:rsidRPr="00CF097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FB7C5B" w:rsidRPr="00CF0975" w:rsidTr="00CB65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C5B" w:rsidRPr="00CF097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geometrii analitycznej w oparciu o wzór na pole trójkąta w układzie współrzędnych  (np. gdy dane jest jego pole)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C5B" w:rsidRPr="00CF097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7C5B" w:rsidRPr="00CF0975" w:rsidTr="00CB65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C5B" w:rsidRPr="00CF097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stosuje równanie okręgu w zadaniach o podwyższonym stopniu trudności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C5B" w:rsidRPr="00CF097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7C5B" w:rsidRPr="00CF0975" w:rsidTr="00CB65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C5B" w:rsidRPr="00CF097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wykazać, że dane przekształcenie jest/nie jest izometrią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C5B" w:rsidRPr="00CF097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FB7C5B" w:rsidRDefault="00FB7C5B" w:rsidP="00FB7C5B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FB7C5B" w:rsidRPr="00CF0975" w:rsidTr="00CB6566">
        <w:trPr>
          <w:cantSplit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B7C5B" w:rsidRPr="00CF0975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FB7C5B" w:rsidRPr="00CF0975" w:rsidTr="00CB6566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B7C5B" w:rsidRPr="00CF0975" w:rsidRDefault="00FB7C5B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FB7C5B" w:rsidRPr="00CF0975" w:rsidTr="00CB6566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FB7C5B" w:rsidRPr="00042366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23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FB7C5B" w:rsidRPr="00CF0975" w:rsidTr="00CB6566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5B" w:rsidRPr="00CF0975" w:rsidRDefault="00FB7C5B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wyprowadzać wzory z geom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</w:t>
            </w: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trii analitycznej </w:t>
            </w:r>
            <w:r w:rsidRPr="00042366">
              <w:rPr>
                <w:rFonts w:ascii="Calibri" w:eastAsia="Times New Roman" w:hAnsi="Calibri" w:cs="Calibri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(odległość punktu od prostej)</w:t>
            </w:r>
          </w:p>
        </w:tc>
      </w:tr>
    </w:tbl>
    <w:p w:rsidR="00FB7C5B" w:rsidRDefault="00FB7C5B" w:rsidP="00FB7C5B">
      <w:pPr>
        <w:spacing w:after="0" w:line="360" w:lineRule="auto"/>
        <w:rPr>
          <w:b/>
          <w:bCs/>
          <w:color w:val="002060"/>
          <w:sz w:val="20"/>
          <w:szCs w:val="20"/>
        </w:rPr>
      </w:pPr>
    </w:p>
    <w:p w:rsidR="2C470DDB" w:rsidRDefault="2C470DDB" w:rsidP="2C470DDB">
      <w:pPr>
        <w:rPr>
          <w:color w:val="002060"/>
          <w:sz w:val="20"/>
          <w:szCs w:val="20"/>
          <w:u w:val="single"/>
        </w:rPr>
      </w:pPr>
    </w:p>
    <w:p w:rsidR="00212C99" w:rsidRPr="0051162B" w:rsidRDefault="002422CC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2" w:name="_Hlk15322564"/>
      <w:r>
        <w:rPr>
          <w:b/>
          <w:bCs/>
          <w:color w:val="002060"/>
          <w:sz w:val="28"/>
          <w:szCs w:val="28"/>
        </w:rPr>
        <w:lastRenderedPageBreak/>
        <w:t>FUNKCJA WYKŁADNICZA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C027D4" w:rsidRPr="006E7D5D" w:rsidTr="00C027D4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C027D4" w:rsidRDefault="00C027D4" w:rsidP="00C027D4">
            <w:pPr>
              <w:rPr>
                <w:color w:val="002060"/>
                <w:sz w:val="20"/>
                <w:szCs w:val="20"/>
              </w:rPr>
            </w:pPr>
            <w:r w:rsidRPr="00C027D4">
              <w:rPr>
                <w:color w:val="002060"/>
                <w:sz w:val="20"/>
                <w:szCs w:val="20"/>
              </w:rPr>
              <w:t>Potęga o wykładniku rzeczywistym – powtórzenie</w:t>
            </w:r>
          </w:p>
        </w:tc>
      </w:tr>
      <w:tr w:rsidR="00C027D4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wykładnicza i jej własności</w:t>
            </w:r>
          </w:p>
        </w:tc>
      </w:tr>
      <w:tr w:rsidR="00C027D4" w:rsidRPr="006E7D5D" w:rsidTr="0089676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Przekształcenia wykresów funkcji wykładniczych</w:t>
            </w:r>
          </w:p>
        </w:tc>
      </w:tr>
      <w:tr w:rsidR="00C027D4" w:rsidRPr="006E7D5D" w:rsidTr="0089676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wykładnicze</w:t>
            </w:r>
          </w:p>
        </w:tc>
      </w:tr>
      <w:tr w:rsidR="00C027D4" w:rsidRPr="006E7D5D" w:rsidTr="0089676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wykładnicze</w:t>
            </w:r>
          </w:p>
        </w:tc>
      </w:tr>
      <w:bookmarkEnd w:id="2"/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Pr="00121D3E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24"/>
        <w:gridCol w:w="5249"/>
      </w:tblGrid>
      <w:tr w:rsidR="000842B3" w:rsidRPr="000842B3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:rsidTr="007F47EF">
        <w:trPr>
          <w:tblHeader/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000000" w:fill="00B0F0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000000" w:fill="00B050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2422CC" w:rsidRPr="000842B3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prawa działań na potęgach o wykładnikach wymiernych 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i stosuje je w obliczeniach;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zna pojęcie pierwiastka arytmetycznego z liczby nieujemnej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i potrafi stosować prawa działań na pierwiastkach w obliczeniach;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potrafi obliczać pierwiastki stopnia nieparzystego z liczb ujemnych;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uprościć wyrażenia zawierające potęgi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porównywać potęgi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opisać własności funkcji wykładniczej na podstawie jej wykresu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obliczać wartości funkcji dla danych argumentów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wykładniczej w oparciu współrzędne punktu/punktów należących do wykresu funkcji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dla różnych podstaw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potrafi szkicować wykresy funkcji wykładniczych stosując przesunięcie równoległe o wektor </w:t>
            </w:r>
            <w:r w:rsidRPr="0089676D">
              <w:rPr>
                <w:rFonts w:ascii="Calibri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</w:rPr>
              <w:t>i symetrie względem osi układu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(złożenie przekształceń)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przekształcać wykresy funkcji wykładniczych 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(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S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OX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 S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OY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 S(0,0)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przesunięcie równoległe o dany wektor)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szkicować wykresy funkcji wykładniczych stosując przesunięcie równoległe o wektor 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albo symetrie względem osi układu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równania wykładniczego oraz nierówności wykładniczej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algebraicznie i graficznie proste równania oraz nierówności wykładnicze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:rsidR="00B93C2A" w:rsidRDefault="00B93C2A">
      <w:pPr>
        <w:rPr>
          <w:b/>
          <w:bCs/>
          <w:color w:val="002060"/>
          <w:sz w:val="20"/>
          <w:szCs w:val="20"/>
        </w:rPr>
      </w:pPr>
    </w:p>
    <w:p w:rsidR="00B93C2A" w:rsidRDefault="00B93C2A">
      <w:pPr>
        <w:rPr>
          <w:b/>
          <w:bCs/>
          <w:color w:val="002060"/>
          <w:sz w:val="20"/>
          <w:szCs w:val="20"/>
        </w:rPr>
      </w:pPr>
    </w:p>
    <w:p w:rsidR="007F47EF" w:rsidRDefault="007F47EF">
      <w:pPr>
        <w:rPr>
          <w:b/>
          <w:bCs/>
          <w:color w:val="002060"/>
          <w:sz w:val="20"/>
          <w:szCs w:val="20"/>
        </w:rPr>
      </w:pPr>
    </w:p>
    <w:p w:rsidR="007F47EF" w:rsidRDefault="007F47EF">
      <w:pPr>
        <w:rPr>
          <w:b/>
          <w:bCs/>
          <w:color w:val="002060"/>
          <w:sz w:val="20"/>
          <w:szCs w:val="20"/>
        </w:rPr>
      </w:pPr>
    </w:p>
    <w:p w:rsidR="007F47EF" w:rsidRDefault="007F47E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0" w:type="dxa"/>
          <w:right w:w="0" w:type="dxa"/>
        </w:tblCellMar>
        <w:tblLook w:val="04A0"/>
      </w:tblPr>
      <w:tblGrid>
        <w:gridCol w:w="6732"/>
        <w:gridCol w:w="4041"/>
      </w:tblGrid>
      <w:tr w:rsidR="00B93C2A" w:rsidTr="00B93C2A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DOPEŁNIAJĄCE</w:t>
            </w:r>
          </w:p>
        </w:tc>
      </w:tr>
      <w:tr w:rsidR="00B93C2A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7F47EF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sprawnie przekształca wyrażenia algebraiczne zawierające potęgi i pierwiastki;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potrafi oszacować wartość potęgi o wykładniku rzeczywistym;</w:t>
            </w:r>
          </w:p>
        </w:tc>
      </w:tr>
      <w:tr w:rsidR="007F47EF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sprawnie zamienia pierwiastki arytmetyczne na potęgi o wykładniku wymiernym </w:t>
            </w:r>
            <w:r w:rsidR="0018082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i odwrotnie;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porównywać wyrażenia zawierające pierwiastki;</w:t>
            </w:r>
          </w:p>
        </w:tc>
      </w:tr>
      <w:tr w:rsidR="007F47EF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sprawnie wykonywać działania na potęgach o wykładniku rzeczywistym;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7F47EF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potrafi wyłączać wspólną potęgę poza nawias;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1824B9" w:rsidTr="008967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 nierówności wykładnicze stosując metodę podstawiania</w:t>
            </w:r>
          </w:p>
        </w:tc>
      </w:tr>
      <w:tr w:rsidR="001824B9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graficznie równania wykładnicze z parametrem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zaznaczyć w układzie współrzędnych zbiory punktów opisane a pomocą nierówności wykładniczych </w:t>
            </w:r>
          </w:p>
        </w:tc>
      </w:tr>
      <w:tr w:rsidR="001824B9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badać, na podstawie definicji, własności funkcji wykładniczych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zadania stosując własności funkcji wykładniczych </w:t>
            </w:r>
          </w:p>
        </w:tc>
      </w:tr>
      <w:tr w:rsidR="001824B9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wykładniczej oraz potęg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</w:p>
        </w:tc>
      </w:tr>
      <w:tr w:rsidR="001824B9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rozwiązać równania oraz nierówności wykładnicze korzystając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wykresów odpowiednich funkcji wykładniczych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824B9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równania i nierówności wykładnicze korzystając </w:t>
            </w:r>
            <w:r w:rsidR="0018082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z różnowartościowości/monotoniczności funkcji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93C2A" w:rsidRDefault="00B93C2A">
      <w:pPr>
        <w:rPr>
          <w:b/>
          <w:bCs/>
          <w:color w:val="002060"/>
          <w:sz w:val="20"/>
          <w:szCs w:val="20"/>
        </w:rPr>
      </w:pPr>
    </w:p>
    <w:p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/>
      </w:tblPr>
      <w:tblGrid>
        <w:gridCol w:w="10773"/>
      </w:tblGrid>
      <w:tr w:rsidR="00B93C2A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7F47EF" w:rsidTr="008967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wykładnicze z parametrem</w:t>
            </w:r>
          </w:p>
        </w:tc>
      </w:tr>
      <w:tr w:rsidR="007F47EF" w:rsidTr="007F47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na dowodzenie (o podwyższonym stopniu trudności), w których wykorzystuje własności funkcji wykładniczych</w:t>
            </w:r>
          </w:p>
        </w:tc>
      </w:tr>
    </w:tbl>
    <w:p w:rsidR="000842B3" w:rsidRDefault="000842B3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01364E" w:rsidRDefault="0001364E">
      <w:pPr>
        <w:rPr>
          <w:b/>
          <w:bCs/>
          <w:color w:val="002060"/>
          <w:sz w:val="20"/>
          <w:szCs w:val="20"/>
        </w:rPr>
      </w:pPr>
    </w:p>
    <w:p w:rsidR="001F0EA5" w:rsidRPr="0051162B" w:rsidRDefault="00303078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FUNKCJA LOGARYTMICZNA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C027D4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C027D4" w:rsidRDefault="00C027D4" w:rsidP="00C027D4">
            <w:pPr>
              <w:rPr>
                <w:color w:val="002060"/>
                <w:sz w:val="20"/>
                <w:szCs w:val="20"/>
              </w:rPr>
            </w:pPr>
            <w:r w:rsidRPr="00C027D4">
              <w:rPr>
                <w:color w:val="002060"/>
                <w:sz w:val="20"/>
                <w:szCs w:val="20"/>
              </w:rPr>
              <w:t>Logarytm – powtórzenie wiadomości</w:t>
            </w:r>
          </w:p>
        </w:tc>
      </w:tr>
      <w:tr w:rsidR="00C027D4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logarytmiczna</w:t>
            </w:r>
          </w:p>
        </w:tc>
      </w:tr>
      <w:tr w:rsidR="00C027D4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Przekształcenie wykresów funkcji logarytmicznych</w:t>
            </w:r>
          </w:p>
        </w:tc>
      </w:tr>
      <w:tr w:rsidR="00C027D4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logarytmiczne</w:t>
            </w:r>
          </w:p>
        </w:tc>
      </w:tr>
      <w:tr w:rsidR="00C027D4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funkcji wykładniczej i funkcji logarytmicznej do rozwiązywania zadań umieszczonych w kontekście praktycznym</w:t>
            </w:r>
          </w:p>
        </w:tc>
      </w:tr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0D48D7" w:rsidRPr="000D48D7" w:rsidTr="00653BD8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:rsidTr="00C825A0">
        <w:trPr>
          <w:cantSplit/>
          <w:tblHeader/>
          <w:jc w:val="center"/>
        </w:trPr>
        <w:tc>
          <w:tcPr>
            <w:tcW w:w="5387" w:type="dxa"/>
            <w:tcBorders>
              <w:bottom w:val="single" w:sz="4" w:space="0" w:color="auto"/>
            </w:tcBorders>
            <w:shd w:val="clear" w:color="000000" w:fill="00B0F0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000000" w:fill="00B050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D165F2" w:rsidRPr="000D48D7" w:rsidTr="003E45AD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305496"/>
                <w:sz w:val="20"/>
                <w:szCs w:val="20"/>
              </w:rPr>
              <w:t>zna definicję logarytmu i potrafi obliczać logarytmy bezpośrednio z definicji;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00B050"/>
                <w:sz w:val="20"/>
                <w:szCs w:val="20"/>
              </w:rPr>
              <w:t>potrafi wykonywać proste działania z wykorzystaniem twierdzenia o: logarytmie iloczynu, logarytmie ilorazu, logarytmie potęgi;</w:t>
            </w:r>
          </w:p>
        </w:tc>
      </w:tr>
      <w:tr w:rsidR="00D165F2" w:rsidRPr="000D48D7" w:rsidTr="003E45AD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305496"/>
                <w:sz w:val="20"/>
                <w:szCs w:val="20"/>
              </w:rPr>
              <w:t>zna pojęcia: podstawa logarytmu, liczba logarytmowana;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00B050"/>
                <w:sz w:val="20"/>
                <w:szCs w:val="20"/>
              </w:rPr>
              <w:t>potrafi zamienić podstawę logarytmu;</w:t>
            </w:r>
          </w:p>
        </w:tc>
      </w:tr>
      <w:tr w:rsidR="00D165F2" w:rsidRPr="000D48D7" w:rsidTr="003E45AD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305496"/>
                <w:sz w:val="20"/>
                <w:szCs w:val="20"/>
              </w:rPr>
              <w:t>zna pojęcie logarytmu dziesiętnego;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założenia i zapisać w prostszej postaci wyrażenia zawierające logarytmy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do obliczeń logarytmu równości wynikające z definicji logarytmu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logarytmicznej;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i potrafi stosować własności logarytmów do obliczania wartości wyrażeń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logarytmiczną od innej funkcji;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podstawę logarytmu/liczbę logarytmowaną, gdy dana jest wartość logarytmu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dziedzinę funkcji logarytmicznej;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podaje odpowiednie założenia dla </w:t>
            </w:r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dla</w:t>
            </w:r>
            <w:proofErr w:type="spellEnd"/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podstawy oraz liczby logarytmowanej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logarytmicznych dla różnych podstaw;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obliczyć/wyznaczyć  przybliżoną wartość logarytmu  mając przybliżenie innego logarytmu (np.  Wyznaczyć log</w:t>
            </w:r>
            <w:r w:rsidRPr="001824B9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20 wiedząc, że log</w:t>
            </w:r>
            <w:r w:rsidRPr="00C825A0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5 = p)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opisać własności funkcji logarytmicznej na podstawie jej wykresu;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</w:t>
            </w:r>
            <w:r w:rsidR="00C825A0">
              <w:rPr>
                <w:rFonts w:ascii="Calibri" w:hAnsi="Calibri" w:cs="Calibri"/>
                <w:color w:val="00B050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afi wyznaczyć wzór funkcji logarytmicznej gdy dany jest punkt należący do wykresu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przekształcać wykresy funkcji logarytmicznych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 (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S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OX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 S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OY</w:t>
            </w:r>
            <w:r w:rsidR="0011466B"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 S</w:t>
            </w:r>
            <w:r w:rsidR="0011466B"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0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 przesunięcie równoległe o dany wektor);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graficznie rozwiązywać równania, nierówności zastosowaniem wykresów funkcji logarytmicznych;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algebraicznie rozwiązywać proste równania oraz nierówności logarytmiczne;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tekstowe osadzone w kontekście praktycznym, w których wykorzystuje umiejętność rozwiązywania prostych równań i nierówności wykładniczych oraz logarytmicznych (lokaty bankowe, rozpad substancji promieniotwórczych itp.)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posługuje się funkcjami wykładniczymi oraz funkcjami logarytmicznymi do opisu zjawisk fizycznych, chemicznych itp.</w:t>
            </w:r>
          </w:p>
        </w:tc>
      </w:tr>
    </w:tbl>
    <w:p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99024F" w:rsidRPr="0099024F" w:rsidTr="00653BD8">
        <w:trPr>
          <w:cantSplit/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DOPEŁNIAJĄCE</w:t>
            </w:r>
          </w:p>
        </w:tc>
      </w:tr>
      <w:tr w:rsidR="0099024F" w:rsidRPr="0099024F" w:rsidTr="00653BD8">
        <w:trPr>
          <w:cantSplit/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53BD8" w:rsidRPr="0099024F" w:rsidTr="003E45AD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C65911"/>
                <w:sz w:val="20"/>
                <w:szCs w:val="20"/>
              </w:rPr>
              <w:t>zna i potrafi stosować własności logarytmów w obliczeniach;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FF0000"/>
                <w:sz w:val="20"/>
                <w:szCs w:val="20"/>
              </w:rPr>
              <w:t>potrafi zapisywać wyrażenia z logarytmami z postaci jednego logarytmu;</w:t>
            </w:r>
          </w:p>
        </w:tc>
      </w:tr>
      <w:tr w:rsidR="00653BD8" w:rsidRPr="0099024F" w:rsidTr="003E45AD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C65911"/>
                <w:sz w:val="20"/>
                <w:szCs w:val="20"/>
              </w:rPr>
              <w:t>rozwiązywać nietypowe zadania z zastosowaniem definicji logarytmu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nietypowe zadania z zastosowaniem poznanych twierdzeń;</w:t>
            </w:r>
          </w:p>
        </w:tc>
      </w:tr>
      <w:tr w:rsidR="00653BD8" w:rsidRPr="0099024F" w:rsidTr="003E45AD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C65911"/>
                <w:sz w:val="20"/>
                <w:szCs w:val="20"/>
              </w:rPr>
              <w:t>potrafi przekształcić wyrażenia z logarytmami;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C825A0" w:rsidRPr="0099024F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twierdzenia o logarytmie iloczynu, ilorazu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i potęgi do udowadniania równości wyrażeń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udowodnić twierdzenia o logarytmach</w:t>
            </w:r>
          </w:p>
        </w:tc>
      </w:tr>
      <w:tr w:rsidR="00C825A0" w:rsidRPr="0099024F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logarytmiczną do rozwiązywania zadań osadzonych w kontekście praktycznym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wykorzystać własności funkcji logarytmicznej do rozwiązywania zadań z parametrem</w:t>
            </w:r>
          </w:p>
        </w:tc>
      </w:tr>
      <w:tr w:rsidR="00C825A0" w:rsidRPr="0099024F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logarytmicznej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wykorzystać funkcję logarytmiczną do rozwiązywania zadań, o podwyższonym stopniu trudności, osadzonych w kontekście praktycznym</w:t>
            </w:r>
          </w:p>
        </w:tc>
      </w:tr>
      <w:tr w:rsidR="00C825A0" w:rsidRPr="0099024F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(o średnim stopniu trudności), w których wykorzystuje wiadomości dotyczące funkcji logarytmicznej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zaznaczyć w układzie współrzędnych zbiory punktów opisane a pomocą nierówności logarytmicznych</w:t>
            </w:r>
          </w:p>
        </w:tc>
      </w:tr>
      <w:tr w:rsidR="00C825A0" w:rsidRPr="0099024F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logarytmicznych z wartością bezwzględną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o [podwyższonym stopniu trudności stosując własności funkcji logarytmicznych oraz poznane twierdzenia</w:t>
            </w:r>
          </w:p>
        </w:tc>
      </w:tr>
      <w:tr w:rsidR="00C825A0" w:rsidRPr="0099024F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</w:tr>
      <w:tr w:rsidR="00C825A0" w:rsidRPr="0099024F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naszkicować zbiór punktów płaszczyzny spełniających dane równanie lub nierówność z dwiema niewiadomymi, w których występują logarytmy</w:t>
            </w:r>
          </w:p>
        </w:tc>
      </w:tr>
    </w:tbl>
    <w:p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99024F" w:rsidRPr="0099024F" w:rsidTr="00653BD8">
        <w:tc>
          <w:tcPr>
            <w:tcW w:w="0" w:type="auto"/>
            <w:shd w:val="clear" w:color="000000" w:fill="000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:rsidTr="00653BD8">
        <w:tc>
          <w:tcPr>
            <w:tcW w:w="0" w:type="auto"/>
            <w:shd w:val="clear" w:color="000000" w:fill="D6DCE4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AE6950" w:rsidRPr="0099024F" w:rsidTr="008967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potrafi wykorzystać pojęcie logarytmu w zadaniach praktycznych.</w:t>
            </w:r>
          </w:p>
        </w:tc>
      </w:tr>
      <w:tr w:rsidR="00AE6950" w:rsidRPr="0099024F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potrafi rozwiązywać zadania z kontekstem praktycznym z zastosowaniem własności logarytmów;</w:t>
            </w:r>
          </w:p>
        </w:tc>
      </w:tr>
      <w:tr w:rsidR="00AE6950" w:rsidRPr="0099024F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logarytmiczne z parametrem;</w:t>
            </w:r>
          </w:p>
        </w:tc>
      </w:tr>
      <w:tr w:rsidR="00AE6950" w:rsidRPr="0099024F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udowodnić niewymierność logarytmu (np. lo</w:t>
            </w:r>
            <w:r w:rsidR="00C825A0">
              <w:rPr>
                <w:rFonts w:ascii="Calibri" w:hAnsi="Calibri" w:cs="Calibri"/>
                <w:sz w:val="20"/>
                <w:szCs w:val="20"/>
              </w:rPr>
              <w:t>g</w:t>
            </w:r>
            <w:r w:rsidRPr="00C825A0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  <w:tr w:rsidR="00AE6950" w:rsidRPr="0099024F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w dowodach o podwyższonym stopniu trudności korzystać z twierdzeń i własności funkcji logarytmicznej</w:t>
            </w:r>
          </w:p>
        </w:tc>
      </w:tr>
    </w:tbl>
    <w:p w:rsidR="0099024F" w:rsidRDefault="0099024F">
      <w:pPr>
        <w:rPr>
          <w:b/>
          <w:bCs/>
          <w:color w:val="002060"/>
          <w:sz w:val="20"/>
          <w:szCs w:val="20"/>
        </w:rPr>
      </w:pPr>
    </w:p>
    <w:p w:rsidR="00AE6950" w:rsidRDefault="00AE6950">
      <w:pPr>
        <w:rPr>
          <w:b/>
          <w:bCs/>
          <w:color w:val="002060"/>
          <w:sz w:val="20"/>
          <w:szCs w:val="20"/>
        </w:rPr>
      </w:pPr>
    </w:p>
    <w:p w:rsidR="00174DDB" w:rsidRDefault="00174DDB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sectPr w:rsidR="00C825A0" w:rsidSect="00212C99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BE" w:rsidRDefault="00A07ABE" w:rsidP="00016120">
      <w:pPr>
        <w:spacing w:after="0" w:line="240" w:lineRule="auto"/>
      </w:pPr>
      <w:r>
        <w:separator/>
      </w:r>
    </w:p>
  </w:endnote>
  <w:endnote w:type="continuationSeparator" w:id="0">
    <w:p w:rsidR="00A07ABE" w:rsidRDefault="00A07ABE" w:rsidP="0001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20" w:rsidRDefault="00016120" w:rsidP="00016120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457325" cy="447675"/>
          <wp:effectExtent l="0" t="0" r="9525" b="9525"/>
          <wp:docPr id="7" name="Obraz 7" descr="OE_logo_low_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E_logo_low_res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BE" w:rsidRDefault="00A07ABE" w:rsidP="00016120">
      <w:pPr>
        <w:spacing w:after="0" w:line="240" w:lineRule="auto"/>
      </w:pPr>
      <w:r>
        <w:separator/>
      </w:r>
    </w:p>
  </w:footnote>
  <w:footnote w:type="continuationSeparator" w:id="0">
    <w:p w:rsidR="00A07ABE" w:rsidRDefault="00A07ABE" w:rsidP="0001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>
    <w:abstractNumId w:val="16"/>
  </w:num>
  <w:num w:numId="3">
    <w:abstractNumId w:val="10"/>
  </w:num>
  <w:num w:numId="4">
    <w:abstractNumId w:val="5"/>
  </w:num>
  <w:num w:numId="5">
    <w:abstractNumId w:val="19"/>
  </w:num>
  <w:num w:numId="6">
    <w:abstractNumId w:val="8"/>
  </w:num>
  <w:num w:numId="7">
    <w:abstractNumId w:val="11"/>
  </w:num>
  <w:num w:numId="8">
    <w:abstractNumId w:val="9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  <w:num w:numId="17">
    <w:abstractNumId w:val="3"/>
  </w:num>
  <w:num w:numId="18">
    <w:abstractNumId w:val="13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BD4"/>
    <w:rsid w:val="00004C62"/>
    <w:rsid w:val="00010D0E"/>
    <w:rsid w:val="0001364E"/>
    <w:rsid w:val="00016120"/>
    <w:rsid w:val="000165B9"/>
    <w:rsid w:val="00026E45"/>
    <w:rsid w:val="000276E6"/>
    <w:rsid w:val="00056BFA"/>
    <w:rsid w:val="000842B3"/>
    <w:rsid w:val="00085A56"/>
    <w:rsid w:val="000A1109"/>
    <w:rsid w:val="000A1A12"/>
    <w:rsid w:val="000A1F8E"/>
    <w:rsid w:val="000A48C5"/>
    <w:rsid w:val="000D48D7"/>
    <w:rsid w:val="000D5BA0"/>
    <w:rsid w:val="000E0AF3"/>
    <w:rsid w:val="000F1C77"/>
    <w:rsid w:val="000F2F18"/>
    <w:rsid w:val="001040F9"/>
    <w:rsid w:val="0011466B"/>
    <w:rsid w:val="00121D3E"/>
    <w:rsid w:val="00152F7A"/>
    <w:rsid w:val="00174DDB"/>
    <w:rsid w:val="001778FF"/>
    <w:rsid w:val="0018082A"/>
    <w:rsid w:val="001824B9"/>
    <w:rsid w:val="00183DD7"/>
    <w:rsid w:val="001A154C"/>
    <w:rsid w:val="001B1FF0"/>
    <w:rsid w:val="001B2ABD"/>
    <w:rsid w:val="001B6C1F"/>
    <w:rsid w:val="001C222B"/>
    <w:rsid w:val="001D5395"/>
    <w:rsid w:val="001D6CC9"/>
    <w:rsid w:val="001F0EA5"/>
    <w:rsid w:val="00212C99"/>
    <w:rsid w:val="002148F1"/>
    <w:rsid w:val="00227B85"/>
    <w:rsid w:val="002422CC"/>
    <w:rsid w:val="00242C3A"/>
    <w:rsid w:val="0026264C"/>
    <w:rsid w:val="002A2C6F"/>
    <w:rsid w:val="002A755F"/>
    <w:rsid w:val="002D26F1"/>
    <w:rsid w:val="002E2C52"/>
    <w:rsid w:val="00303078"/>
    <w:rsid w:val="00313FF6"/>
    <w:rsid w:val="003443E8"/>
    <w:rsid w:val="003448DA"/>
    <w:rsid w:val="003758FA"/>
    <w:rsid w:val="00391C0F"/>
    <w:rsid w:val="0039213B"/>
    <w:rsid w:val="003E45AD"/>
    <w:rsid w:val="00403EBC"/>
    <w:rsid w:val="0042442C"/>
    <w:rsid w:val="00450BF1"/>
    <w:rsid w:val="00476730"/>
    <w:rsid w:val="0048525D"/>
    <w:rsid w:val="004A65EC"/>
    <w:rsid w:val="004B5973"/>
    <w:rsid w:val="004E547D"/>
    <w:rsid w:val="004F503F"/>
    <w:rsid w:val="00501978"/>
    <w:rsid w:val="0051066C"/>
    <w:rsid w:val="0051162B"/>
    <w:rsid w:val="005324EB"/>
    <w:rsid w:val="00543793"/>
    <w:rsid w:val="0059743C"/>
    <w:rsid w:val="005D43D9"/>
    <w:rsid w:val="005E1E9A"/>
    <w:rsid w:val="006162D4"/>
    <w:rsid w:val="00616F2D"/>
    <w:rsid w:val="006330B8"/>
    <w:rsid w:val="00637949"/>
    <w:rsid w:val="00653BD8"/>
    <w:rsid w:val="006559EE"/>
    <w:rsid w:val="00676FE1"/>
    <w:rsid w:val="00694999"/>
    <w:rsid w:val="00695D61"/>
    <w:rsid w:val="006A6A80"/>
    <w:rsid w:val="006C7D4B"/>
    <w:rsid w:val="007350CC"/>
    <w:rsid w:val="007451C6"/>
    <w:rsid w:val="007478FA"/>
    <w:rsid w:val="00747C68"/>
    <w:rsid w:val="00795301"/>
    <w:rsid w:val="007B7AD5"/>
    <w:rsid w:val="007E5AEA"/>
    <w:rsid w:val="007F47EF"/>
    <w:rsid w:val="00804585"/>
    <w:rsid w:val="0080754E"/>
    <w:rsid w:val="008516A6"/>
    <w:rsid w:val="00877024"/>
    <w:rsid w:val="0089676D"/>
    <w:rsid w:val="008F46A9"/>
    <w:rsid w:val="008F5363"/>
    <w:rsid w:val="008F6CDF"/>
    <w:rsid w:val="009064BA"/>
    <w:rsid w:val="009102D5"/>
    <w:rsid w:val="00927E3B"/>
    <w:rsid w:val="00955350"/>
    <w:rsid w:val="0099024F"/>
    <w:rsid w:val="009C6252"/>
    <w:rsid w:val="009C7545"/>
    <w:rsid w:val="009F0E75"/>
    <w:rsid w:val="009F1EB8"/>
    <w:rsid w:val="00A07ABE"/>
    <w:rsid w:val="00A11099"/>
    <w:rsid w:val="00A177BD"/>
    <w:rsid w:val="00A518DB"/>
    <w:rsid w:val="00A73DF3"/>
    <w:rsid w:val="00A80BD4"/>
    <w:rsid w:val="00A92081"/>
    <w:rsid w:val="00A93E20"/>
    <w:rsid w:val="00A962DF"/>
    <w:rsid w:val="00AA1658"/>
    <w:rsid w:val="00AB6A58"/>
    <w:rsid w:val="00AE2DFA"/>
    <w:rsid w:val="00AE6950"/>
    <w:rsid w:val="00AF376D"/>
    <w:rsid w:val="00B93C2A"/>
    <w:rsid w:val="00B97401"/>
    <w:rsid w:val="00BA6D2F"/>
    <w:rsid w:val="00C027D4"/>
    <w:rsid w:val="00C0516D"/>
    <w:rsid w:val="00C1072D"/>
    <w:rsid w:val="00C31617"/>
    <w:rsid w:val="00C41280"/>
    <w:rsid w:val="00C825A0"/>
    <w:rsid w:val="00C95BE5"/>
    <w:rsid w:val="00CA317C"/>
    <w:rsid w:val="00CB2DA0"/>
    <w:rsid w:val="00CF064C"/>
    <w:rsid w:val="00CF0975"/>
    <w:rsid w:val="00D14B08"/>
    <w:rsid w:val="00D165F2"/>
    <w:rsid w:val="00D65735"/>
    <w:rsid w:val="00DC3C93"/>
    <w:rsid w:val="00E07DA9"/>
    <w:rsid w:val="00E14665"/>
    <w:rsid w:val="00E21955"/>
    <w:rsid w:val="00E72768"/>
    <w:rsid w:val="00E90CC3"/>
    <w:rsid w:val="00EB6CAD"/>
    <w:rsid w:val="00EF01D6"/>
    <w:rsid w:val="00F05E67"/>
    <w:rsid w:val="00F445C7"/>
    <w:rsid w:val="00F46B86"/>
    <w:rsid w:val="00FB7C5B"/>
    <w:rsid w:val="00FD09D6"/>
    <w:rsid w:val="00FE0FEA"/>
    <w:rsid w:val="00FE3A55"/>
    <w:rsid w:val="00FF7027"/>
    <w:rsid w:val="2C470DDB"/>
    <w:rsid w:val="50CDA888"/>
    <w:rsid w:val="6E938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120"/>
  </w:style>
  <w:style w:type="paragraph" w:styleId="Stopka">
    <w:name w:val="footer"/>
    <w:basedOn w:val="Normalny"/>
    <w:link w:val="StopkaZnak"/>
    <w:uiPriority w:val="99"/>
    <w:unhideWhenUsed/>
    <w:rsid w:val="0001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06B3D-5C4F-451C-95CE-562191B65BCD}"/>
</file>

<file path=customXml/itemProps2.xml><?xml version="1.0" encoding="utf-8"?>
<ds:datastoreItem xmlns:ds="http://schemas.openxmlformats.org/officeDocument/2006/customXml" ds:itemID="{7FD222E7-820D-4771-B954-35344564D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2A47D7-5C84-4ABB-8A89-DF8C9E449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EF093-6B6A-48AE-9BC6-F1682562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3977</Words>
  <Characters>23863</Characters>
  <Application>Microsoft Office Word</Application>
  <DocSecurity>0</DocSecurity>
  <Lines>198</Lines>
  <Paragraphs>55</Paragraphs>
  <ScaleCrop>false</ScaleCrop>
  <Company>Oficyna Edukacyjna</Company>
  <LinksUpToDate>false</LinksUpToDate>
  <CharactersWithSpaces>27785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ula.biernat9@gmail.com</cp:lastModifiedBy>
  <cp:revision>6</cp:revision>
  <cp:lastPrinted>2022-08-28T09:34:00Z</cp:lastPrinted>
  <dcterms:created xsi:type="dcterms:W3CDTF">2024-12-02T19:33:00Z</dcterms:created>
  <dcterms:modified xsi:type="dcterms:W3CDTF">2025-08-31T18:07:00Z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